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537" w:rsidRPr="006E6537" w:rsidRDefault="006E6537" w:rsidP="006E6537">
      <w:pPr>
        <w:jc w:val="center"/>
        <w:rPr>
          <w:b/>
          <w:sz w:val="24"/>
        </w:rPr>
      </w:pPr>
      <w:proofErr w:type="spellStart"/>
      <w:proofErr w:type="gramStart"/>
      <w:r w:rsidRPr="006E6537">
        <w:rPr>
          <w:b/>
          <w:sz w:val="24"/>
        </w:rPr>
        <w:t>ст</w:t>
      </w:r>
      <w:proofErr w:type="spellEnd"/>
      <w:proofErr w:type="gramEnd"/>
      <w:r w:rsidRPr="006E6537">
        <w:rPr>
          <w:b/>
          <w:sz w:val="24"/>
        </w:rPr>
        <w:t xml:space="preserve"> 377 ТК РФ. Обязанности работодателя по созданию условий для осуществления деятельности выборного органа первичной профсоюзной организации</w:t>
      </w:r>
    </w:p>
    <w:p w:rsidR="009E42DE" w:rsidRDefault="006E6537" w:rsidP="006E6537">
      <w:r>
        <w:t xml:space="preserve">Работодатель обязан безвозмездно предоставить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 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 Работодатель может предоставить в соответствии с коллективным договором в бесплатное пользование выборному органу первичной профсоюзной организации принадлежащие работодателю либо арендуемые им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культурно-массовой, физкультурно-оздоровительной работы с работниками и членами их семей. При этом профсоюзы не имеют права устанавливать плату за пользование этими объектами для работников, не являющихся членами этих профессиональных союзов, выше установленной для работников, являющихся членами этого профсоюза. В случаях, предусмотренных коллективным договором, работодатель отчисляет денежные средства первичной профсоюзной организации на </w:t>
      </w:r>
      <w:proofErr w:type="gramStart"/>
      <w:r>
        <w:t>культурно-массовую</w:t>
      </w:r>
      <w:proofErr w:type="gramEnd"/>
      <w:r>
        <w:t xml:space="preserve"> и физкультурно-оздоровительную работу. 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 Работодатели, заключившие коллективные договоры или на которых распространяется действие отраслевых (межотраслевых) соглашений,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отраслевыми (межотраслевыми) соглашениями. Оплата труда руководителя выборного органа первичной профсоюзной организации может производиться за счет средств работодателя в размерах, установленных коллективным договором.</w:t>
      </w:r>
    </w:p>
    <w:sectPr w:rsidR="009E42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E6537"/>
    <w:rsid w:val="006E6537"/>
    <w:rsid w:val="009E42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401</Words>
  <Characters>2290</Characters>
  <Application>Microsoft Office Word</Application>
  <DocSecurity>0</DocSecurity>
  <Lines>19</Lines>
  <Paragraphs>5</Paragraphs>
  <ScaleCrop>false</ScaleCrop>
  <Company>Reanimator Extreme Edition</Company>
  <LinksUpToDate>false</LinksUpToDate>
  <CharactersWithSpaces>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2011-03-15T19:26:00Z</dcterms:created>
  <dcterms:modified xsi:type="dcterms:W3CDTF">2011-03-15T19:26:00Z</dcterms:modified>
</cp:coreProperties>
</file>